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Додаток 2</w:t>
      </w:r>
    </w:p>
    <w:p>
      <w:pPr>
        <w:spacing w:after="24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до тендерної документації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ІНФОРМАЦІЯ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 НЕОБХІДНІ ТЕХНІЧНІ, ЯКІСНІ ТА ІНШІ ХАРАКТЕРИСТИКИ ПРЕДМЕТА ЗАКУПІВЛІ</w:t>
      </w:r>
    </w:p>
    <w:p>
      <w:pPr>
        <w:spacing w:after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Предмет закупівлі: Обладнання для системи моніторингу енергоефективності</w:t>
      </w:r>
    </w:p>
    <w:p>
      <w:pPr>
        <w:spacing w:after="2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Код ДК 021:2015: 31710000-6 — Електронне обладнання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Технічна специфікація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200"/>
        <w:gridCol w:w="4750"/>
        <w:gridCol w:w="900"/>
        <w:gridCol w:w="1150"/>
      </w:tblGrid>
      <w:tr>
        <w:trPr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Найменування обладнання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Основні технічні, функціональні та якісні характеристики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Од. виміру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E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Кількість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Трифазний лічильник електричної енергії Jooby Electra MTX3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трифазний лічильник змінного струму для мереж 3×220/380 В;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трансформаторного (напівнепрямого) включення — підключення через вимірювальні трансформатори струму з номінальним вторинним струмом 5 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облік активної та реактивної електричної енергії;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автоматичної передачі даних бездротовою мережею LoRaWAN;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робота в діапазоні EU868;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наявність функцій виявлення втручання/несанкціонованого доступу;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налаштування періодичності передавання даних;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товар повинен бути придатним для інтеграції до системи моніторингу енергоефективності Замовника.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Трансформатор струму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трансформатор струму вимірювальний;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номінальний вторинний струм — 5 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номінальний первинний струм — не менше 250 А (коефіцієнт трансформації не менше 50, наприклад 250/5 А);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призначений для роботи з лічильником позиції 1 (по 3 трансформатори на один лічильник);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електричні та метрологічні характеристики повинні відповідати параметрам лічильника та схемі його підключення;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виріб новий, заводського виготовлення.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Комплект допоміжних електромонтажних матеріалів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комплект матеріалів, необхідних для повного та безпечного підключення і монтажу обладнання системи моніторингу енергоефективності, у тому числі з’єднувальні/клемні елементи, провідники/кабель, кріпильні та монтажні елементи, ізоляційні матеріали та інші витратні матеріали, необхідні відповідно до схеми підключення. Комплект має бути достатнім для монтажу поставленого обладнання та входити до ціни товару.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компл.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Універсальний радіомодуль Jooby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радіомодуль для дистанційного збирання показників приладів обліку;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передавання даних бездротовою мережею LoRaWAN у діапазоні EU868;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підключення сумісних сенсорів/імпульсних виходів приладів обліку;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збереження отриманих даних у енергонезалежній пам’яті;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автономне живлення;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передавання даних із заданою періодичністю;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сумісність із системою моніторингу енергоефективності Замовника.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Сенсор Jooby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сенсор для зчитування показників/імпульсів відповідного приладу обліку та передачі їх на сумісний радіомодуль; тип сенсора (оптичний, індуктивний, магнітний тощо) — відповідно до типу та моделі приладу обліку, з яким він використовується;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сенсор має забезпечувати стабільне формування та передавання імпульсного сигналу на сумісний радіомодуль.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Кабель зв’язку 1,5 м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кабель для підключення сенсора/радіомодуля до відповідного приладу обліку;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довжина не менше 1,5 м;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тип роз’ємів та електричні характеристики — сумісні з обладнанням, що поставляється;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кабель заводського виготовлення.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Плата імпульсного виходу теплолічильника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модуль/плата для забезпечення імпульсного виходу відповідного теплолічильника з можливістю передавання даних на сумісний радіомодуль системи моніторингу;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тип вихідного сигналу та електричні параметри — сумісні з теплолічильником і радіомодулем;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встановлення не повинно погіршувати метрологічні та експлуатаційні характеристики теплолічильника.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Шлюз Jooby Indoor Gateway LoRaWAN 501 EU або еквівалент</w:t>
            </w:r>
          </w:p>
        </w:tc>
        <w:tc>
          <w:tcPr>
            <w:tcW w:type="dxa" w:w="4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шлюз для приймання даних від пристроїв LoRaWAN та передавання їх на сервер;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не менше 8 каналів LoRaWAN;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робоча частота EU868;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підтримка Ethernet 10/100 Мбіт/с;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підтримка передавання даних через LTE — не обов’язкова;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живлення PoE або від зовнішнього джерела відповідно до технічної документації;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робочий діапазон температур не вужче ніж –40 °C…+60 °C;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дистанційного налаштування/керування;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– можливість встановлення на DIN-рейку або стіну.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Загальні технічні та якісні вимоги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Усе обладнання повинно бути новим, таким, що не було у використанні, без механічних пошкоджень, справним, комплектним та придатним до монтажу й експлуатації за призначенням.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Товар постачається із супровідною документацією, передбаченою законодавством України та виробником для відповідного виду продукції, зокрема технічною, експлуатаційною, гарантійною документацією та документами про відповідність у випадках, коли вони є обов’язковими.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Учасник у складі тендерної пропозиції зазначає виробника, торговельну марку (за наявності), модель/артикул запропонованого товару та його технічні характеристики. Для підтвердження відповідності учасник подає технічний паспорт, каталог, специфікацію виробника або інший документ виробника, з якого можливо однозначно встановити відповідність запропонованого товару встановленим вимогам.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У разі пропонування еквівалентного товару учасник подає порівняльну таблицю, у якій зазначає: вимогу Замовника, характеристику запропонованого товару, виробника, модель/артикул та документ, яким підтверджується відповідна характеристика. Еквівалент повинен забезпечувати не гірші технічні, функціональні та якісні характеристики за встановлені Замовником.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2.5. Якщо для підтвердження відповідності певній вимозі законодавством передбачено декларацію, сертифікат, протокол випробувань, знак відповідності або інший документ, учасник надає відповідний документ у випадках та порядку, визначених законодавством.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2.6. Усі товари повинні відповідати вимогам технічних регламентів, стандартів та інших нормативних документів, що є обов’язковими для відповідного товару на території України.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2.7. Гарантійний строк на товар — не менше 12 місяців з дати поставки та приймання товару Замовником, якщо виробником не встановлено довший строк. У разі встановлення виробником довшого гарантійного строку застосовується гарантійний строк виробника.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2.8. Поставка товару включає транспортування та розвантаження за адресою Замовника: 33028, Україна, м. Рівне, вул. Поштова, 2. Вартість зазначених витрат включається учасником до ціни тендерної пропозиції.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2.9. Товар передається Замовнику у стані, придатному до використання за призначенням, у заводській упаковці (якщо передбачена виробником) та з усією документацією, що має супроводжувати товар.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2.10. Обладнання позицій 1, 4, 5, 6, 7 та 8 повинно бути функціонально сумісним між собою та забезпечувати роботу в складі єдиної системи дистанційного моніторингу. У разі пропонування еквівалентів учасник повинен підтвердити таку сумісність документально.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2.11. Походження товару та особа постачальника повинні відповідати заборонам і обмеженням, установленим законодавством України, зокрема пунктом 2 постанови Кабінету Міністрів України від 12.10.2022 №1178.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2.12. Товар повинен бути поставлений у повній комплектації відповідно до технічної документації виробника. Відсутність комплектуючих, необхідних для штатної роботи обладнання, вважається невідповідністю технічним вимогам.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2.13. Строк поставки товару — протягом 15 (п’ятнадцяти) календарних днів із дати підписання договору.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Вимоги щодо еквівалентності та недискримінаційності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Найменування окремих моделей/виробників у цій технічній специфікації наведені для однозначного визначення функціонального призначення та рівня необхідних характеристик. Усі такі посилання застосовуються у значенні «або еквівалент».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Еквівалентним вважається товар іншого виробника/моделі, який за сукупністю технічних, функціональних та якісних характеристик відповідає встановленим вимогам і забезпечує сумісність із системою моніторингу, передбаченою цією закупівлею.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Учасник не обмежується пропозицією товарів конкретного виробника, якщо запропонований ним товар відповідає вимогам цієї технічної специфікації.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Послуги, що включаються до ціни товару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Вантажно-розвантажувальні роботи при поставці товару.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Доставка товару за адресою Замовника.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4.3. Передача Замовнику супровідної технічної та гарантійної документації. Монтаж, встановлення та налаштування обладнання до цієї закупівлі не входять.</w:t>
      </w:r>
    </w:p>
    <w:p>
      <w:pPr>
        <w:spacing w:after="4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Додаток 2 подається учасником у складі тендерної пропозиції із зазначенням запропонованих товарів, їх виробників, моделей/артикулів та технічних характеристик, що підтверджують відповідність вимогам цієї технічної специфікації.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Керівник/уповноважена особа  ____________________   ____________   ____________________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18"/>
          <w:szCs w:val="18"/>
        </w:rPr>
        <w:t xml:space="preserve">                                                              (підпис)                     (дата)                  (ПІБ)</w:t>
      </w:r>
    </w:p>
    <w:sectPr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2026-10-22T13:22:17.796Z</dcterms:created>
  <dcterms:modified xsi:type="dcterms:W3CDTF">2026-10-22T13:22:17.798Z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